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9576"/>
      </w:tblGrid>
      <w:tr w:rsidR="001E03E3" w:rsidRPr="001E03E3" w:rsidTr="001E03E3">
        <w:trPr>
          <w:jc w:val="center"/>
        </w:trPr>
        <w:tc>
          <w:tcPr>
            <w:tcW w:w="9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3E3" w:rsidRPr="001E03E3" w:rsidRDefault="001E03E3" w:rsidP="001E03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Standard 5: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učni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načrt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03E3" w:rsidRPr="001E03E3" w:rsidTr="001E03E3">
        <w:trPr>
          <w:jc w:val="center"/>
        </w:trPr>
        <w:tc>
          <w:tcPr>
            <w:tcW w:w="9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3E3" w:rsidRPr="001E03E3" w:rsidRDefault="001E03E3" w:rsidP="001E03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Mojster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akademik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Vodenje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študij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>v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>ESPB 120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poteka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štiri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semestre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prvem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drugem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semestru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študent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izbere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posluša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postavi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>8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obveznih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predmetov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>.</w:t>
            </w:r>
            <w:proofErr w:type="gram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Raziskovalni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seminar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točka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je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obvezen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element v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drugem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obdobju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in je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usmerjena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preiskovanje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nekaterih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vodstvenega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ali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krmilne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pojav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tretjem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izraz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študent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izbere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posluša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položi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predmeta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3 s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seznama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izbirnih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predmetov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znotraj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izbranega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modula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in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predmetom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>in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preostalih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modulov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tega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Vseh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13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postavk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nosi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7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ali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8 ESPB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točk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četrtem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semestru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študent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opravlja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zagovarja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magisterij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ali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magistrsko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delo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dostopnim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delom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nosi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skupaj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25 ESPB.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03E3" w:rsidRPr="001E03E3" w:rsidRDefault="001E03E3" w:rsidP="001E03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Razpored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poučevanja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predmetov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drugih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obveznosti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po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semestrih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število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točk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ESPB je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podan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naslednji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Pr="001E03E3">
              <w:rPr>
                <w:rFonts w:ascii="Times New Roman" w:eastAsia="Times New Roman" w:hAnsi="Times New Roman" w:cs="Times New Roman"/>
                <w:sz w:val="20"/>
              </w:rPr>
              <w:t>tabeli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>.</w:t>
            </w:r>
            <w:proofErr w:type="gram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03E3" w:rsidRPr="001E03E3" w:rsidRDefault="001E03E3" w:rsidP="001E03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Tabela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1.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Struktura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kurikularnega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kurikuluma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tblInd w:w="562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34"/>
              <w:gridCol w:w="4648"/>
              <w:gridCol w:w="836"/>
              <w:gridCol w:w="1073"/>
            </w:tblGrid>
            <w:tr w:rsidR="001E03E3" w:rsidRPr="001E03E3">
              <w:tc>
                <w:tcPr>
                  <w:tcW w:w="1234" w:type="dxa"/>
                  <w:tcBorders>
                    <w:top w:val="single" w:sz="12" w:space="0" w:color="000000"/>
                    <w:left w:val="single" w:sz="12" w:space="0" w:color="000000"/>
                    <w:bottom w:val="doub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48" w:type="dxa"/>
                  <w:tcBorders>
                    <w:top w:val="single" w:sz="12" w:space="0" w:color="000000"/>
                    <w:bottom w:val="double" w:sz="4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Naslov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tečaja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12" w:space="0" w:color="000000"/>
                    <w:left w:val="single" w:sz="6" w:space="0" w:color="000000"/>
                    <w:bottom w:val="double" w:sz="4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ESPB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12" w:space="0" w:color="000000"/>
                    <w:left w:val="single" w:sz="6" w:space="0" w:color="000000"/>
                    <w:bottom w:val="double" w:sz="4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Semester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c>
                <w:tcPr>
                  <w:tcW w:w="1234" w:type="dxa"/>
                  <w:vMerge w:val="restart"/>
                  <w:tcBorders>
                    <w:top w:val="double" w:sz="4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Zahtevane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postavke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648" w:type="dxa"/>
                  <w:tcBorders>
                    <w:top w:val="double" w:sz="4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Primerjalna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javna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uprava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doub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8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double" w:sz="4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Institucije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EU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E-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uprava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8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Ekonomika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in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poslovna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analiza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8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Metode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raziskovanja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administraciji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II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javnega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sektorja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II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Odnosi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z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javnostmi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8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II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Raziskovalni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seminar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8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II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c>
                <w:tcPr>
                  <w:tcW w:w="1234" w:type="dxa"/>
                  <w:vMerge w:val="restart"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Izbirni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predmeti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izbrani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modul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Izbirni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predmet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1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III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Izbirni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predmet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2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III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rPr>
                <w:trHeight w:val="521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Izbirni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predmet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3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III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rPr>
                <w:trHeight w:val="522"/>
              </w:trPr>
              <w:tc>
                <w:tcPr>
                  <w:tcW w:w="1234" w:type="dxa"/>
                  <w:vMerge w:val="restart"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Izbirni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predmet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druge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module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Izbirni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predmet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4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III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rPr>
                <w:trHeight w:val="522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Izbirni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predmet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5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III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1234" w:type="dxa"/>
                  <w:vMerge w:val="restart"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Izbirni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predmeti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po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modulih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6557" w:type="dxa"/>
                  <w:gridSpan w:val="3"/>
                  <w:tcBorders>
                    <w:top w:val="double" w:sz="4" w:space="0" w:color="000000"/>
                    <w:left w:val="double" w:sz="4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Modul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: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Upravljanje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 s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človeškimi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viri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človeških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virov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III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Človeški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viri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javni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Varstvo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podatkov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o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človeških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virih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Kompetence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javni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kariere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Vodenje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javni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sprememb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upravljanju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57" w:type="dxa"/>
                  <w:gridSpan w:val="3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Modul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: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Upravna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informatika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poslovnih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procesov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 </w:t>
                  </w:r>
                </w:p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III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Računalniško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pravo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in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uprava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Strateško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načrtovanje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informatike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Baze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podatkov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</w:rPr>
                    <w:t>Poslovni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</w:rPr>
                    <w:t xml:space="preserve"> Intel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E03E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</w:rPr>
                    <w:t>l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</w:rPr>
                    <w:t>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</w:rPr>
                    <w:t>valne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upravo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Oblikovanje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informacijskih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sistemov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Varstvo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informacijskih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sistemov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in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omrežij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sprememb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upravljanju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57" w:type="dxa"/>
                  <w:gridSpan w:val="3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Modul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: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Upravljanje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 v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lokalni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samoupravi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Lokalna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samouprava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III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Regionalna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politika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in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strukturni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skladi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EU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lokalni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samoupravi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Lokalne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javne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finance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Metode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primerjalne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analize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Javne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storitve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z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okoljem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57" w:type="dxa"/>
                  <w:gridSpan w:val="3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Modul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: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Upravljanje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kakovosti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 v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javnem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sektorju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kakovosti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javnem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sektorju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1E03E3" w:rsidRPr="001E03E3" w:rsidRDefault="001E03E3" w:rsidP="001E03E3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III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Kvantitativne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metode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javnem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sektorju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Modeli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,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metode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in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tehnike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vodenja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kakovosti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Standardizacijski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sistemi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z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okoljem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double" w:sz="4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poslovnih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procesov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double" w:sz="4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double" w:sz="4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1E03E3" w:rsidRPr="001E03E3">
              <w:trPr>
                <w:trHeight w:val="207"/>
              </w:trPr>
              <w:tc>
                <w:tcPr>
                  <w:tcW w:w="1234" w:type="dxa"/>
                  <w:tcBorders>
                    <w:left w:val="single" w:sz="12" w:space="0" w:color="000000"/>
                    <w:bottom w:val="single" w:sz="12" w:space="0" w:color="000000"/>
                    <w:right w:val="doub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48" w:type="dxa"/>
                  <w:tcBorders>
                    <w:top w:val="single" w:sz="6" w:space="0" w:color="000000"/>
                    <w:left w:val="double" w:sz="4" w:space="0" w:color="000000"/>
                    <w:bottom w:val="single" w:sz="12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Zaključno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delo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6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25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03E3" w:rsidRPr="001E03E3" w:rsidRDefault="001E03E3" w:rsidP="001E03E3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IV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E03E3" w:rsidRPr="001E03E3" w:rsidRDefault="001E03E3" w:rsidP="001E03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Zaključno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delo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študenta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poteka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izbranim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mentorjem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je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praviloma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učitelj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s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profilom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študenta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Če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študent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izbere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temo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prostovoljnega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področja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učiteljev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iz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mentorja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partnerske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fakultete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, se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imenuje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učitelj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iz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partnerske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fakultete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komentar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fakultete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, v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katero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je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vpisan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Pregledm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komisija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obrambo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in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oceno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opravljenega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ga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opravljajo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poleg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mentorja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in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učitelja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, 1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iz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vsake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partnerske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univerze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03E3" w:rsidRPr="001E03E3" w:rsidRDefault="001E03E3" w:rsidP="001E03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Celotna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dokumentacija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zvezi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priznanjem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>in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izpitov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>s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primerov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in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branil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končne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minut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om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opravili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zaporedoma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izvajajo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po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obramba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partnerski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univerzi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03E3" w:rsidRPr="001E03E3" w:rsidRDefault="001E03E3" w:rsidP="001E03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strukturi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osnovnih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akademskih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študijah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poleg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področja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umetnosti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predstavljene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naslednje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skupine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predmetov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glede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skupno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število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točk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ESPB: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03E3" w:rsidRPr="001E03E3" w:rsidRDefault="001E03E3" w:rsidP="001E03E3">
            <w:pPr>
              <w:spacing w:after="0" w:line="240" w:lineRule="auto"/>
              <w:ind w:left="323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3E3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demografsko-splošna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izobrazba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-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>13,3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>%,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03E3" w:rsidRPr="001E03E3" w:rsidRDefault="001E03E3" w:rsidP="001E03E3">
            <w:pPr>
              <w:spacing w:after="0" w:line="240" w:lineRule="auto"/>
              <w:ind w:left="323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teoretično-metodološki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-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>18,3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>%,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03E3" w:rsidRPr="001E03E3" w:rsidRDefault="001E03E3" w:rsidP="001E03E3">
            <w:pPr>
              <w:spacing w:after="0" w:line="240" w:lineRule="auto"/>
              <w:ind w:left="323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znanstveni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ali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umetniško-strokovni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-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>29.2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>%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03E3" w:rsidRPr="001E03E3" w:rsidRDefault="001E03E3" w:rsidP="001E03E3">
            <w:pPr>
              <w:spacing w:after="0" w:line="240" w:lineRule="auto"/>
              <w:ind w:left="323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  <w:proofErr w:type="spellStart"/>
            <w:proofErr w:type="gramStart"/>
            <w:r w:rsidRPr="001E03E3">
              <w:rPr>
                <w:rFonts w:ascii="Times New Roman" w:eastAsia="Times New Roman" w:hAnsi="Times New Roman" w:cs="Times New Roman"/>
                <w:sz w:val="20"/>
              </w:rPr>
              <w:t>strokovno-aplikativna</w:t>
            </w:r>
            <w:proofErr w:type="spellEnd"/>
            <w:proofErr w:type="gram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-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>39.2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>%.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03E3" w:rsidRPr="001E03E3" w:rsidRDefault="001E03E3" w:rsidP="001E03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Akademsko-splošna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izobrazba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je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predmet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menedžmenta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Pr="001E03E3">
              <w:rPr>
                <w:rFonts w:ascii="Times New Roman" w:eastAsia="Times New Roman" w:hAnsi="Times New Roman" w:cs="Times New Roman"/>
                <w:sz w:val="20"/>
              </w:rPr>
              <w:t>sektorja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>,</w:t>
            </w:r>
            <w:proofErr w:type="gram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teoretični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metodološki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predmet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institucije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EU,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znanstveno-strokovni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predmeti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primerjalna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javna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uprava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odnosi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javnostmi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profesionalno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uporabljajo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metode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raziskovanja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administrativnem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raziskovalnem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seminarju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03E3" w:rsidRPr="001E03E3" w:rsidRDefault="001E03E3" w:rsidP="001E0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3E3"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V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strukturi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kurikuluma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so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zastopane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>50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%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glede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skupno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število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točk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ESPB.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03E3" w:rsidRPr="001E03E3" w:rsidRDefault="001E03E3" w:rsidP="001E03E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Tabela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2.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Struktura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učnega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načrta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studio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program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a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8032" w:type="dxa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1110"/>
              <w:gridCol w:w="3520"/>
              <w:gridCol w:w="1200"/>
              <w:gridCol w:w="979"/>
              <w:gridCol w:w="1223"/>
            </w:tblGrid>
            <w:tr w:rsidR="001E03E3" w:rsidRPr="001E03E3">
              <w:trPr>
                <w:trHeight w:val="258"/>
                <w:jc w:val="center"/>
              </w:trPr>
              <w:tc>
                <w:tcPr>
                  <w:tcW w:w="11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ind w:firstLine="9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</w:rPr>
                    <w:t>RB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5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</w:rPr>
                    <w:t>Študijski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</w:rPr>
                    <w:t xml:space="preserve"> program /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</w:rPr>
                    <w:t>Izbirni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</w:rPr>
                    <w:t>področni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</w:rPr>
                    <w:t>modul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</w:rPr>
                    <w:t>Začetek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</w:rPr>
                    <w:t>semestra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7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</w:rPr>
                    <w:t>Številka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E03E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</w:rPr>
                    <w:t>ESPB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</w:rPr>
                    <w:t>Razredi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rPr>
                <w:trHeight w:val="243"/>
                <w:jc w:val="center"/>
              </w:trPr>
              <w:tc>
                <w:tcPr>
                  <w:tcW w:w="11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1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5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1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7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12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0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600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E03E3" w:rsidRPr="001E03E3" w:rsidRDefault="001E03E3" w:rsidP="001E03E3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Tabela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3.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Izbirni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in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klasični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predmeti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8590" w:type="dxa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583"/>
              <w:gridCol w:w="1405"/>
              <w:gridCol w:w="710"/>
              <w:gridCol w:w="671"/>
              <w:gridCol w:w="919"/>
              <w:gridCol w:w="851"/>
              <w:gridCol w:w="922"/>
              <w:gridCol w:w="850"/>
              <w:gridCol w:w="850"/>
              <w:gridCol w:w="829"/>
            </w:tblGrid>
            <w:tr w:rsidR="001E03E3" w:rsidRPr="001E03E3">
              <w:trPr>
                <w:trHeight w:val="246"/>
                <w:jc w:val="center"/>
              </w:trPr>
              <w:tc>
                <w:tcPr>
                  <w:tcW w:w="8590" w:type="dxa"/>
                  <w:gridSpan w:val="10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In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študije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kadeta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rPr>
                <w:trHeight w:val="262"/>
                <w:jc w:val="center"/>
              </w:trPr>
              <w:tc>
                <w:tcPr>
                  <w:tcW w:w="4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Označi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Ime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Skupaj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ESPB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6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Številka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izdaje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ESPB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%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E03E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Izb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.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(&gt; =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2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0%)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% AO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(</w:t>
                  </w:r>
                  <w:proofErr w:type="spellStart"/>
                  <w:proofErr w:type="gram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približno</w:t>
                  </w:r>
                  <w:proofErr w:type="spellEnd"/>
                  <w:proofErr w:type="gram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20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%)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% TM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(</w:t>
                  </w:r>
                  <w:proofErr w:type="spellStart"/>
                  <w:proofErr w:type="gram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približno</w:t>
                  </w:r>
                  <w:proofErr w:type="spellEnd"/>
                  <w:proofErr w:type="gram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20%)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% NS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(</w:t>
                  </w:r>
                  <w:proofErr w:type="spellStart"/>
                  <w:proofErr w:type="gram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približno</w:t>
                  </w:r>
                  <w:proofErr w:type="spellEnd"/>
                  <w:proofErr w:type="gram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3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0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%)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% SA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(</w:t>
                  </w:r>
                  <w:proofErr w:type="spellStart"/>
                  <w:proofErr w:type="gram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približno</w:t>
                  </w:r>
                  <w:proofErr w:type="spellEnd"/>
                  <w:proofErr w:type="gram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30%)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% SS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(</w:t>
                  </w:r>
                  <w:proofErr w:type="spellStart"/>
                  <w:proofErr w:type="gram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približno</w:t>
                  </w:r>
                  <w:proofErr w:type="spellEnd"/>
                  <w:proofErr w:type="gram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0%)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E03E3" w:rsidRPr="001E03E3">
              <w:trPr>
                <w:trHeight w:val="262"/>
                <w:jc w:val="center"/>
              </w:trPr>
              <w:tc>
                <w:tcPr>
                  <w:tcW w:w="4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ITO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upravi</w:t>
                  </w:r>
                  <w:proofErr w:type="spell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120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6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60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29.18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13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.</w:t>
                  </w:r>
                  <w:proofErr w:type="gram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3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18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.</w:t>
                  </w:r>
                  <w:proofErr w:type="gram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3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29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.</w:t>
                  </w:r>
                  <w:proofErr w:type="gram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2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39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.</w:t>
                  </w:r>
                  <w:proofErr w:type="gramEnd"/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2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E03E3" w:rsidRPr="001E03E3" w:rsidRDefault="001E03E3" w:rsidP="001E03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03E3">
                    <w:rPr>
                      <w:rFonts w:ascii="Times New Roman" w:eastAsia="Times New Roman" w:hAnsi="Times New Roman" w:cs="Times New Roman"/>
                      <w:sz w:val="20"/>
                    </w:rPr>
                    <w:t>0,00</w:t>
                  </w:r>
                  <w:r w:rsidRPr="001E03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E03E3" w:rsidRPr="001E03E3" w:rsidRDefault="001E03E3" w:rsidP="001E03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Kategorije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tečajev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03E3" w:rsidRPr="001E03E3" w:rsidRDefault="001E03E3" w:rsidP="001E0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AO -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splošno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izobraževanje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(A)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03E3" w:rsidRPr="001E03E3" w:rsidRDefault="001E03E3" w:rsidP="001E0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DH -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Družbeno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humanističen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03E3" w:rsidRPr="001E03E3" w:rsidRDefault="001E03E3" w:rsidP="001E0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MD -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Medicinski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pripomočki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03E3" w:rsidRPr="001E03E3" w:rsidRDefault="001E03E3" w:rsidP="001E0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NS -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Znanstveni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ali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umetniško-strokovni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predmeti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(C)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03E3" w:rsidRPr="001E03E3" w:rsidRDefault="001E03E3" w:rsidP="001E0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SA -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Profesionalno-aplikativni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predmeti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(D)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03E3" w:rsidRPr="001E03E3" w:rsidRDefault="001E03E3" w:rsidP="001E0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SS -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Strokovni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ali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umetniško-strokovni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predmeti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03E3" w:rsidRPr="001E03E3" w:rsidRDefault="001E03E3" w:rsidP="001E0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TM -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Teoretsko-metodološki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predmeti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(B)</w:t>
            </w:r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03E3" w:rsidRPr="001E03E3" w:rsidRDefault="001E03E3" w:rsidP="001E0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TU -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Teoretična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umetnost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03E3" w:rsidRPr="001E03E3" w:rsidRDefault="001E03E3" w:rsidP="001E0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3E3">
              <w:rPr>
                <w:rFonts w:ascii="Times New Roman" w:eastAsia="Times New Roman" w:hAnsi="Times New Roman" w:cs="Times New Roman"/>
                <w:sz w:val="20"/>
              </w:rPr>
              <w:t xml:space="preserve">UM - </w:t>
            </w:r>
            <w:proofErr w:type="spellStart"/>
            <w:r w:rsidRPr="001E03E3">
              <w:rPr>
                <w:rFonts w:ascii="Times New Roman" w:eastAsia="Times New Roman" w:hAnsi="Times New Roman" w:cs="Times New Roman"/>
                <w:sz w:val="20"/>
              </w:rPr>
              <w:t>umetniško</w:t>
            </w:r>
            <w:proofErr w:type="spellEnd"/>
            <w:r w:rsidRPr="001E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E03E3" w:rsidRPr="001E03E3" w:rsidRDefault="001E03E3" w:rsidP="001E03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03E3">
        <w:rPr>
          <w:rFonts w:ascii="Times New Roman" w:eastAsia="Times New Roman" w:hAnsi="Times New Roman" w:cs="Times New Roman"/>
          <w:sz w:val="2"/>
          <w:szCs w:val="2"/>
        </w:rPr>
        <w:lastRenderedPageBreak/>
        <w:t> </w:t>
      </w:r>
    </w:p>
    <w:p w:rsidR="00BD62FE" w:rsidRPr="001E03E3" w:rsidRDefault="00BD62FE" w:rsidP="001E03E3"/>
    <w:sectPr w:rsidR="00BD62FE" w:rsidRPr="001E03E3" w:rsidSect="00BD62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34F79"/>
    <w:multiLevelType w:val="multilevel"/>
    <w:tmpl w:val="3C6C7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18D2"/>
    <w:rsid w:val="000F77C6"/>
    <w:rsid w:val="00156BB2"/>
    <w:rsid w:val="001E03E3"/>
    <w:rsid w:val="004119DF"/>
    <w:rsid w:val="005818D2"/>
    <w:rsid w:val="005B707A"/>
    <w:rsid w:val="006F6CAE"/>
    <w:rsid w:val="00BD62FE"/>
    <w:rsid w:val="00BE64D7"/>
    <w:rsid w:val="00C05513"/>
    <w:rsid w:val="00D87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2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1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5818D2"/>
  </w:style>
  <w:style w:type="character" w:styleId="Hyperlink">
    <w:name w:val="Hyperlink"/>
    <w:basedOn w:val="DefaultParagraphFont"/>
    <w:uiPriority w:val="99"/>
    <w:semiHidden/>
    <w:unhideWhenUsed/>
    <w:rsid w:val="00C055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717</Words>
  <Characters>4089</Characters>
  <Application>Microsoft Office Word</Application>
  <DocSecurity>0</DocSecurity>
  <Lines>34</Lines>
  <Paragraphs>9</Paragraphs>
  <ScaleCrop>false</ScaleCrop>
  <Company/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2019-03-06T17:58:00Z</dcterms:created>
  <dcterms:modified xsi:type="dcterms:W3CDTF">2019-03-06T18:18:00Z</dcterms:modified>
</cp:coreProperties>
</file>